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BIZ UDゴシック" w:hAnsi="BIZ UDゴシック" w:eastAsia="BIZ UDゴシック"/>
        </w:rPr>
      </w:pPr>
      <w:r>
        <w:rPr>
          <w:rFonts w:hint="eastAsia"/>
        </w:rPr>
        <mc:AlternateContent>
          <mc:Choice Requires="wps">
            <w:drawing>
              <wp:anchor distT="0" distB="0" distL="203200" distR="203200" simplePos="0" relativeHeight="2" behindDoc="0" locked="0" layoutInCell="1" hidden="0" allowOverlap="1">
                <wp:simplePos x="0" y="0"/>
                <wp:positionH relativeFrom="column">
                  <wp:posOffset>4473575</wp:posOffset>
                </wp:positionH>
                <wp:positionV relativeFrom="paragraph">
                  <wp:posOffset>-392430</wp:posOffset>
                </wp:positionV>
                <wp:extent cx="1225550" cy="273050"/>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txBox="1"/>
                      <wps:spPr>
                        <a:xfrm>
                          <a:off x="0" y="0"/>
                          <a:ext cx="1225550" cy="273050"/>
                        </a:xfrm>
                        <a:prstGeom prst="rect">
                          <a:avLst/>
                        </a:prstGeom>
                        <a:solidFill>
                          <a:srgbClr val="FFFFFF"/>
                        </a:solidFill>
                        <a:ln w="6350" cmpd="sng">
                          <a:solidFill>
                            <a:srgbClr val="000000"/>
                          </a:solidFill>
                        </a:ln>
                      </wps:spPr>
                      <wps:style>
                        <a:lnRef idx="0">
                          <a:srgbClr val="000000"/>
                        </a:lnRef>
                        <a:fillRef idx="0">
                          <a:srgbClr val="000000"/>
                        </a:fillRef>
                        <a:effectRef idx="0">
                          <a:srgbClr val="000000"/>
                        </a:effectRef>
                        <a:fontRef idx="minor">
                          <a:schemeClr val="dk1"/>
                        </a:fontRef>
                      </wps:style>
                      <wps:txbx>
                        <w:txbxContent>
                          <w:p>
                            <w:pPr>
                              <w:pStyle w:val="0"/>
                              <w:jc w:val="center"/>
                              <w:rPr>
                                <w:rFonts w:hint="eastAsia" w:ascii="BIZ UDゴシック" w:hAnsi="BIZ UDゴシック" w:eastAsia="BIZ UDゴシック"/>
                              </w:rPr>
                            </w:pPr>
                            <w:r>
                              <w:rPr>
                                <w:rFonts w:hint="eastAsia" w:ascii="BIZ UDゴシック" w:hAnsi="BIZ UDゴシック" w:eastAsia="BIZ UDゴシック"/>
                              </w:rPr>
                              <w:t>資料３ー４</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wrap-distance-right:16pt;mso-wrap-distance-bottom:0pt;margin-top:-30.9pt;mso-position-vertical-relative:text;mso-position-horizontal-relative:text;position:absolute;height:21.5pt;mso-wrap-distance-top:0pt;width:96.5pt;mso-wrap-distance-left:16pt;margin-left:352.25pt;z-index:2;" o:spid="_x0000_s1026" o:allowincell="t" o:allowoverlap="t" filled="t" fillcolor="#ffffff" stroked="t" strokecolor="#000000" strokeweight="0.5pt" o:spt="202" type="#_x0000_t202">
                <v:fill/>
                <v:stroke linestyle="single" filltype="solid"/>
                <v:textbox style="layout-flow:horizontal;" inset="2.0637499999999998mm,0.24694444444444438mm,2.0637499999999998mm,0.24694444444444438mm">
                  <w:txbxContent>
                    <w:p>
                      <w:pPr>
                        <w:pStyle w:val="0"/>
                        <w:jc w:val="center"/>
                        <w:rPr>
                          <w:rFonts w:hint="eastAsia" w:ascii="BIZ UDゴシック" w:hAnsi="BIZ UDゴシック" w:eastAsia="BIZ UDゴシック"/>
                        </w:rPr>
                      </w:pPr>
                      <w:r>
                        <w:rPr>
                          <w:rFonts w:hint="eastAsia" w:ascii="BIZ UDゴシック" w:hAnsi="BIZ UDゴシック" w:eastAsia="BIZ UDゴシック"/>
                        </w:rPr>
                        <w:t>資料３ー４</w:t>
                      </w:r>
                    </w:p>
                  </w:txbxContent>
                </v:textbox>
                <v:imagedata o:title=""/>
                <w10:wrap type="none" anchorx="text" anchory="text"/>
              </v:shape>
            </w:pict>
          </mc:Fallback>
        </mc:AlternateContent>
      </w:r>
      <w:bookmarkStart w:id="0" w:name="_GoBack"/>
      <w:bookmarkEnd w:id="0"/>
      <w:r>
        <w:rPr>
          <w:rFonts w:hint="default" w:ascii="BIZ UDゴシック" w:hAnsi="BIZ UDゴシック" w:eastAsia="BIZ UDゴシック"/>
        </w:rPr>
        <w:t>狛江市市民意識調査</w:t>
      </w:r>
      <w:r>
        <w:rPr>
          <w:rFonts w:hint="eastAsia" w:ascii="BIZ UDゴシック" w:hAnsi="BIZ UDゴシック" w:eastAsia="BIZ UDゴシック"/>
        </w:rPr>
        <w:t>（障がい者・障がい児）</w:t>
      </w:r>
      <w:r>
        <w:rPr>
          <w:rFonts w:hint="default" w:ascii="BIZ UDゴシック" w:hAnsi="BIZ UDゴシック" w:eastAsia="BIZ UDゴシック"/>
        </w:rPr>
        <w:t>クロス集計</w:t>
      </w:r>
      <w:r>
        <w:rPr>
          <w:rFonts w:hint="eastAsia" w:ascii="BIZ UDゴシック" w:hAnsi="BIZ UDゴシック" w:eastAsia="BIZ UDゴシック"/>
        </w:rPr>
        <w:t>項目（案）</w:t>
      </w:r>
    </w:p>
    <w:p>
      <w:pPr>
        <w:pStyle w:val="0"/>
        <w:wordWrap w:val="0"/>
        <w:jc w:val="right"/>
        <w:rPr>
          <w:rFonts w:hint="default" w:ascii="BIZ UDゴシック" w:hAnsi="BIZ UDゴシック" w:eastAsia="BIZ UDゴシック"/>
        </w:rPr>
      </w:pPr>
      <w:r>
        <w:rPr>
          <w:rFonts w:hint="default" w:ascii="BIZ UDゴシック" w:hAnsi="BIZ UDゴシック" w:eastAsia="BIZ UDゴシック"/>
        </w:rPr>
        <w:t>2023.04.</w:t>
      </w:r>
      <w:r>
        <w:rPr>
          <w:rFonts w:hint="eastAsia" w:ascii="BIZ UDゴシック" w:hAnsi="BIZ UDゴシック" w:eastAsia="BIZ UDゴシック"/>
        </w:rPr>
        <w:t>14</w:t>
      </w:r>
    </w:p>
    <w:p>
      <w:pPr>
        <w:pStyle w:val="0"/>
        <w:wordWrap w:val="0"/>
        <w:jc w:val="left"/>
        <w:rPr>
          <w:rFonts w:hint="default" w:ascii="BIZ UDゴシック" w:hAnsi="BIZ UDゴシック" w:eastAsia="BIZ UDゴシック"/>
        </w:rPr>
      </w:pPr>
      <w:r>
        <w:rPr>
          <w:rFonts w:hint="eastAsia" w:ascii="BIZ UDゴシック" w:hAnsi="BIZ UDゴシック" w:eastAsia="BIZ UDゴシック"/>
        </w:rPr>
        <w:t>前回調査では、下表の左欄の属性により各調査項目ごとのクロス集計を行った。</w:t>
      </w:r>
    </w:p>
    <w:p>
      <w:pPr>
        <w:pStyle w:val="0"/>
        <w:wordWrap w:val="0"/>
        <w:jc w:val="left"/>
        <w:rPr>
          <w:rFonts w:hint="default" w:ascii="BIZ UDゴシック" w:hAnsi="BIZ UDゴシック" w:eastAsia="BIZ UDゴシック"/>
        </w:rPr>
      </w:pPr>
      <w:r>
        <w:rPr>
          <w:rFonts w:hint="eastAsia" w:ascii="BIZ UDゴシック" w:hAnsi="BIZ UDゴシック" w:eastAsia="BIZ UDゴシック"/>
        </w:rPr>
        <w:t>今回の調査についても前回調査と同様のクロス集計を予定している。</w:t>
      </w:r>
    </w:p>
    <w:p>
      <w:pPr>
        <w:pStyle w:val="0"/>
        <w:rPr>
          <w:rFonts w:hint="default" w:ascii="BIZ UDゴシック" w:hAnsi="BIZ UDゴシック" w:eastAsia="BIZ UDゴシック"/>
        </w:rPr>
      </w:pPr>
    </w:p>
    <w:p>
      <w:pPr>
        <w:pStyle w:val="0"/>
        <w:rPr>
          <w:rFonts w:hint="default" w:ascii="BIZ UDゴシック" w:hAnsi="BIZ UDゴシック" w:eastAsia="BIZ UDゴシック"/>
        </w:rPr>
      </w:pPr>
      <w:r>
        <w:rPr>
          <w:rFonts w:hint="eastAsia" w:ascii="BIZ UDゴシック" w:hAnsi="BIZ UDゴシック" w:eastAsia="BIZ UDゴシック"/>
        </w:rPr>
        <w:t>１</w:t>
      </w:r>
      <w:r>
        <w:rPr>
          <w:rFonts w:hint="default" w:ascii="BIZ UDゴシック" w:hAnsi="BIZ UDゴシック" w:eastAsia="BIZ UDゴシック"/>
        </w:rPr>
        <w:t>．障がい者</w:t>
      </w:r>
    </w:p>
    <w:tbl>
      <w:tblPr>
        <w:tblStyle w:val="11"/>
        <w:tblW w:w="9060" w:type="dxa"/>
        <w:jc w:val="left"/>
        <w:tblInd w:w="0" w:type="dxa"/>
        <w:tblBorders>
          <w:top w:val="single" w:color="00000A" w:sz="4" w:space="0"/>
          <w:left w:val="single" w:color="00000A" w:sz="4" w:space="0"/>
          <w:bottom w:val="single" w:color="00000A" w:sz="4" w:space="0"/>
          <w:right w:val="single" w:color="00000A" w:sz="4" w:space="0"/>
          <w:insideH w:val="single" w:color="00000A" w:sz="4" w:space="0"/>
          <w:insideV w:val="single" w:color="00000A" w:sz="4" w:space="0"/>
        </w:tblBorders>
        <w:tblLayout w:type="fixed"/>
        <w:tblCellMar>
          <w:top w:w="0" w:type="dxa"/>
          <w:left w:w="108" w:type="dxa"/>
          <w:bottom w:w="0" w:type="dxa"/>
          <w:right w:w="108" w:type="dxa"/>
        </w:tblCellMar>
        <w:tblLook w:firstRow="1" w:lastRow="1" w:firstColumn="1" w:lastColumn="1" w:noHBand="0" w:noVBand="0" w:val="01E0"/>
      </w:tblPr>
      <w:tblGrid>
        <w:gridCol w:w="4530"/>
        <w:gridCol w:w="4530"/>
      </w:tblGrid>
      <w:tr>
        <w:trPr/>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jc w:val="center"/>
              <w:rPr>
                <w:rFonts w:hint="default" w:ascii="BIZ UDゴシック" w:hAnsi="BIZ UDゴシック" w:eastAsia="BIZ UDゴシック"/>
              </w:rPr>
            </w:pPr>
            <w:r>
              <w:rPr>
                <w:rFonts w:hint="eastAsia" w:ascii="BIZ UDゴシック" w:hAnsi="BIZ UDゴシック" w:eastAsia="BIZ UDゴシック"/>
              </w:rPr>
              <w:t>前回</w:t>
            </w:r>
            <w:r>
              <w:rPr>
                <w:rFonts w:hint="default" w:ascii="BIZ UDゴシック" w:hAnsi="BIZ UDゴシック" w:eastAsia="BIZ UDゴシック"/>
              </w:rPr>
              <w:t>調査</w:t>
            </w:r>
          </w:p>
        </w:tc>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jc w:val="center"/>
              <w:rPr>
                <w:rFonts w:hint="default" w:ascii="BIZ UDゴシック" w:hAnsi="BIZ UDゴシック" w:eastAsia="BIZ UDゴシック"/>
              </w:rPr>
            </w:pPr>
            <w:r>
              <w:rPr>
                <w:rFonts w:hint="eastAsia" w:ascii="BIZ UDゴシック" w:hAnsi="BIZ UDゴシック" w:eastAsia="BIZ UDゴシック"/>
              </w:rPr>
              <w:t>今回</w:t>
            </w:r>
            <w:r>
              <w:rPr>
                <w:rFonts w:hint="default" w:ascii="BIZ UDゴシック" w:hAnsi="BIZ UDゴシック" w:eastAsia="BIZ UDゴシック"/>
              </w:rPr>
              <w:t>調査案</w:t>
            </w:r>
          </w:p>
        </w:tc>
      </w:tr>
      <w:tr>
        <w:trPr/>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rPr>
                <w:rFonts w:hint="default" w:ascii="BIZ UDゴシック" w:hAnsi="BIZ UDゴシック" w:eastAsia="BIZ UDゴシック"/>
              </w:rPr>
            </w:pPr>
            <w:r>
              <w:rPr>
                <w:rFonts w:hint="default" w:ascii="BIZ UDゴシック" w:hAnsi="BIZ UDゴシック" w:eastAsia="BIZ UDゴシック"/>
              </w:rPr>
              <w:t>７障がい区分（身体、知的、精神、医療、発達障がい、高次脳、難病）</w:t>
            </w:r>
          </w:p>
        </w:tc>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rPr>
                <w:rFonts w:hint="default" w:ascii="BIZ UDゴシック" w:hAnsi="BIZ UDゴシック" w:eastAsia="BIZ UDゴシック"/>
              </w:rPr>
            </w:pPr>
            <w:r>
              <w:rPr>
                <w:rFonts w:hint="default" w:ascii="BIZ UDゴシック" w:hAnsi="BIZ UDゴシック" w:eastAsia="BIZ UDゴシック"/>
              </w:rPr>
              <w:t>同左・・・属性名称下表参照</w:t>
            </w:r>
          </w:p>
        </w:tc>
      </w:tr>
    </w:tbl>
    <w:p>
      <w:pPr>
        <w:pStyle w:val="0"/>
        <w:rPr>
          <w:rFonts w:hint="default" w:ascii="BIZ UDゴシック" w:hAnsi="BIZ UDゴシック" w:eastAsia="BIZ UDゴシック"/>
        </w:rPr>
      </w:pPr>
    </w:p>
    <w:p>
      <w:pPr>
        <w:pStyle w:val="0"/>
        <w:rPr>
          <w:rFonts w:hint="default" w:ascii="BIZ UDゴシック" w:hAnsi="BIZ UDゴシック" w:eastAsia="BIZ UDゴシック"/>
        </w:rPr>
      </w:pPr>
      <w:r>
        <w:rPr>
          <w:rFonts w:hint="eastAsia" w:ascii="BIZ UDゴシック" w:hAnsi="BIZ UDゴシック" w:eastAsia="BIZ UDゴシック"/>
        </w:rPr>
        <w:t>２</w:t>
      </w:r>
      <w:r>
        <w:rPr>
          <w:rFonts w:hint="default" w:ascii="BIZ UDゴシック" w:hAnsi="BIZ UDゴシック" w:eastAsia="BIZ UDゴシック"/>
        </w:rPr>
        <w:t>．障がい児</w:t>
      </w:r>
    </w:p>
    <w:tbl>
      <w:tblPr>
        <w:tblStyle w:val="11"/>
        <w:tblW w:w="9060" w:type="dxa"/>
        <w:jc w:val="left"/>
        <w:tblInd w:w="0" w:type="dxa"/>
        <w:tblBorders>
          <w:top w:val="single" w:color="00000A" w:sz="4" w:space="0"/>
          <w:left w:val="single" w:color="00000A" w:sz="4" w:space="0"/>
          <w:bottom w:val="single" w:color="00000A" w:sz="4" w:space="0"/>
          <w:right w:val="single" w:color="00000A" w:sz="4" w:space="0"/>
          <w:insideH w:val="single" w:color="00000A" w:sz="4" w:space="0"/>
          <w:insideV w:val="single" w:color="00000A" w:sz="4" w:space="0"/>
        </w:tblBorders>
        <w:tblLayout w:type="fixed"/>
        <w:tblCellMar>
          <w:top w:w="0" w:type="dxa"/>
          <w:left w:w="108" w:type="dxa"/>
          <w:bottom w:w="0" w:type="dxa"/>
          <w:right w:w="108" w:type="dxa"/>
        </w:tblCellMar>
        <w:tblLook w:firstRow="1" w:lastRow="1" w:firstColumn="1" w:lastColumn="1" w:noHBand="0" w:noVBand="0" w:val="01E0"/>
      </w:tblPr>
      <w:tblGrid>
        <w:gridCol w:w="4530"/>
        <w:gridCol w:w="4530"/>
      </w:tblGrid>
      <w:tr>
        <w:trPr/>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jc w:val="center"/>
              <w:rPr>
                <w:rFonts w:hint="default" w:ascii="BIZ UDゴシック" w:hAnsi="BIZ UDゴシック" w:eastAsia="BIZ UDゴシック"/>
              </w:rPr>
            </w:pPr>
            <w:r>
              <w:rPr>
                <w:rFonts w:hint="eastAsia" w:ascii="BIZ UDゴシック" w:hAnsi="BIZ UDゴシック" w:eastAsia="BIZ UDゴシック"/>
              </w:rPr>
              <w:t>前回</w:t>
            </w:r>
            <w:r>
              <w:rPr>
                <w:rFonts w:hint="default" w:ascii="BIZ UDゴシック" w:hAnsi="BIZ UDゴシック" w:eastAsia="BIZ UDゴシック"/>
              </w:rPr>
              <w:t>調査</w:t>
            </w:r>
          </w:p>
        </w:tc>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jc w:val="center"/>
              <w:rPr>
                <w:rFonts w:hint="default" w:ascii="BIZ UDゴシック" w:hAnsi="BIZ UDゴシック" w:eastAsia="BIZ UDゴシック"/>
              </w:rPr>
            </w:pPr>
            <w:r>
              <w:rPr>
                <w:rFonts w:hint="eastAsia" w:ascii="BIZ UDゴシック" w:hAnsi="BIZ UDゴシック" w:eastAsia="BIZ UDゴシック"/>
              </w:rPr>
              <w:t>今回</w:t>
            </w:r>
            <w:r>
              <w:rPr>
                <w:rFonts w:hint="default" w:ascii="BIZ UDゴシック" w:hAnsi="BIZ UDゴシック" w:eastAsia="BIZ UDゴシック"/>
              </w:rPr>
              <w:t>調査案</w:t>
            </w:r>
          </w:p>
        </w:tc>
      </w:tr>
      <w:tr>
        <w:trPr/>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rPr>
                <w:rFonts w:hint="default"/>
              </w:rPr>
            </w:pPr>
            <w:r>
              <w:rPr>
                <w:rFonts w:hint="default" w:ascii="BIZ UDゴシック" w:hAnsi="BIZ UDゴシック" w:eastAsia="BIZ UDゴシック"/>
              </w:rPr>
              <w:t>９障がい区分（身体、知的、精神、医療、</w:t>
            </w:r>
            <w:r>
              <w:rPr>
                <w:rFonts w:hint="default" w:ascii="BIZ UDゴシック" w:hAnsi="BIZ UDゴシック" w:eastAsia="BIZ UDゴシック"/>
                <w:color w:val="000000"/>
                <w:sz w:val="20"/>
              </w:rPr>
              <w:t>児童発達支援・デイ、</w:t>
            </w:r>
            <w:r>
              <w:rPr>
                <w:rFonts w:hint="default" w:ascii="BIZ UDゴシック" w:hAnsi="BIZ UDゴシック" w:eastAsia="BIZ UDゴシック"/>
              </w:rPr>
              <w:t>発達障がい、高次脳、難病、その他）</w:t>
            </w:r>
          </w:p>
        </w:tc>
        <w:tc>
          <w:tcPr>
            <w:tcW w:w="453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auto"/>
            <w:tcMar>
              <w:left w:w="108" w:type="dxa"/>
            </w:tcMar>
            <w:vAlign w:val="top"/>
          </w:tcPr>
          <w:p>
            <w:pPr>
              <w:pStyle w:val="0"/>
              <w:rPr>
                <w:rFonts w:hint="default"/>
              </w:rPr>
            </w:pPr>
            <w:r>
              <w:rPr>
                <w:rFonts w:hint="default" w:ascii="BIZ UDゴシック" w:hAnsi="BIZ UDゴシック" w:eastAsia="BIZ UDゴシック"/>
              </w:rPr>
              <w:t>４障がい区分（身体、知的、</w:t>
            </w:r>
            <w:r>
              <w:rPr>
                <w:rFonts w:hint="default" w:ascii="BIZ UDゴシック" w:hAnsi="BIZ UDゴシック" w:eastAsia="BIZ UDゴシック"/>
                <w:color w:val="000000"/>
                <w:sz w:val="20"/>
              </w:rPr>
              <w:t>発達支援・デイのみ利用、</w:t>
            </w:r>
            <w:r>
              <w:rPr>
                <w:rFonts w:hint="default" w:ascii="BIZ UDゴシック" w:hAnsi="BIZ UDゴシック" w:eastAsia="BIZ UDゴシック"/>
              </w:rPr>
              <w:t>発達障がい）</w:t>
            </w:r>
          </w:p>
        </w:tc>
      </w:tr>
    </w:tbl>
    <w:p>
      <w:pPr>
        <w:pStyle w:val="0"/>
        <w:widowControl w:val="1"/>
        <w:jc w:val="left"/>
        <w:rPr>
          <w:rFonts w:hint="default" w:ascii="BIZ UDゴシック" w:hAnsi="BIZ UDゴシック" w:eastAsia="BIZ UDゴシック"/>
          <w:sz w:val="22"/>
        </w:rPr>
      </w:pPr>
      <w:r>
        <w:rPr>
          <w:rFonts w:hint="eastAsia" w:ascii="BIZ UDゴシック" w:hAnsi="BIZ UDゴシック" w:eastAsia="BIZ UDゴシック"/>
          <w:sz w:val="22"/>
        </w:rPr>
        <w:t>※４障がい区分とした理由：４障がい区分以外については母数が少ないため、クロス集計を　したとしても、統計データとしての信頼性が担保できないため。</w:t>
      </w:r>
    </w:p>
    <w:p>
      <w:pPr>
        <w:pStyle w:val="0"/>
        <w:widowControl w:val="1"/>
        <w:jc w:val="left"/>
        <w:rPr>
          <w:rFonts w:hint="default" w:ascii="BIZ UDゴシック" w:hAnsi="BIZ UDゴシック" w:eastAsia="BIZ UDゴシック"/>
          <w:sz w:val="22"/>
        </w:rPr>
      </w:pPr>
      <w:r>
        <w:rPr>
          <w:rFonts w:hint="eastAsia" w:ascii="BIZ UDゴシック" w:hAnsi="BIZ UDゴシック" w:eastAsia="BIZ UDゴシック"/>
          <w:sz w:val="22"/>
        </w:rPr>
        <w:t>※「</w:t>
      </w:r>
      <w:r>
        <w:rPr>
          <w:rFonts w:hint="default" w:ascii="BIZ UDゴシック" w:hAnsi="BIZ UDゴシック" w:eastAsia="BIZ UDゴシック"/>
          <w:color w:val="000000"/>
          <w:sz w:val="22"/>
        </w:rPr>
        <w:t>発達支援・デイのみ利用</w:t>
      </w:r>
      <w:r>
        <w:rPr>
          <w:rFonts w:hint="eastAsia" w:ascii="BIZ UDゴシック" w:hAnsi="BIZ UDゴシック" w:eastAsia="BIZ UDゴシック"/>
          <w:color w:val="000000"/>
          <w:sz w:val="22"/>
        </w:rPr>
        <w:t>」とした理由：ほとんどの障がい児が当該サービスを利用しているため、「のみ利用」の方についてクロス集計をした方が有為な分析ができるため。</w:t>
      </w:r>
    </w:p>
    <w:p>
      <w:pPr>
        <w:pStyle w:val="0"/>
        <w:rPr>
          <w:rFonts w:hint="default" w:ascii="BIZ UDゴシック" w:hAnsi="BIZ UDゴシック" w:eastAsia="BIZ UDゴシック"/>
        </w:rPr>
      </w:pPr>
    </w:p>
    <w:tbl>
      <w:tblPr>
        <w:tblStyle w:val="11"/>
        <w:tblW w:w="9060" w:type="dxa"/>
        <w:jc w:val="left"/>
        <w:tblInd w:w="0" w:type="dxa"/>
        <w:tblBorders>
          <w:top w:val="single" w:color="00000A" w:sz="4" w:space="0"/>
          <w:left w:val="single" w:color="00000A" w:sz="4" w:space="0"/>
          <w:bottom w:val="single" w:color="00000A" w:sz="4" w:space="0"/>
          <w:right w:val="single" w:color="00000A" w:sz="4" w:space="0"/>
          <w:insideH w:val="single" w:color="00000A" w:sz="4" w:space="0"/>
          <w:insideV w:val="single" w:color="00000A" w:sz="4" w:space="0"/>
        </w:tblBorders>
        <w:tblLayout w:type="fixed"/>
        <w:tblCellMar>
          <w:top w:w="0" w:type="dxa"/>
          <w:left w:w="99" w:type="dxa"/>
          <w:bottom w:w="0" w:type="dxa"/>
          <w:right w:w="99" w:type="dxa"/>
        </w:tblCellMar>
        <w:tblLook w:firstRow="1" w:lastRow="1" w:firstColumn="1" w:lastColumn="1" w:noHBand="0" w:noVBand="0" w:val="01E0"/>
      </w:tblPr>
      <w:tblGrid>
        <w:gridCol w:w="1980"/>
        <w:gridCol w:w="4678"/>
        <w:gridCol w:w="2402"/>
      </w:tblGrid>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center"/>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調査</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center"/>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調査票選択肢</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center"/>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属性名称</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障がい者・児共通</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身体障害者手帳を持っている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身体障害者手帳</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障がい者・児共通</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愛の手帳を持っている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愛の手帳</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精神障害者保健福祉手帳を持っている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精神障害者手帳</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自立支援医療を受給している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自立支援医療</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障がい児</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rPr>
            </w:pPr>
            <w:r>
              <w:rPr>
                <w:rFonts w:hint="default" w:ascii="BIZ UDゴシック" w:hAnsi="BIZ UDゴシック" w:eastAsia="BIZ UDゴシック"/>
                <w:color w:val="000000"/>
                <w:sz w:val="20"/>
              </w:rPr>
              <w:t>児童発達支援又は放課後等デイサービスを利用している</w:t>
            </w:r>
            <w:r>
              <w:rPr>
                <w:rFonts w:hint="default" w:ascii="BIZ UDゴシック" w:hAnsi="BIZ UDゴシック" w:eastAsia="BIZ UDゴシック"/>
                <w:color w:val="FF0000"/>
                <w:sz w:val="20"/>
              </w:rPr>
              <w:t>（手帳・診断名をお持ちでない方の集計）</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児童発達支援・デイのみ</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障がい者・児共通</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発達障がいの診断を受けている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発達障がい</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高次脳機能障がいの診断を受けている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高次脳機能障がい</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障がい者</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難病の診断を受けている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難病</w:t>
            </w:r>
          </w:p>
        </w:tc>
      </w:tr>
      <w:tr>
        <w:trPr>
          <w:trHeight w:val="259" w:hRule="atLeast"/>
        </w:trPr>
        <w:tc>
          <w:tcPr>
            <w:tcW w:w="1980"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top"/>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障がい児</w:t>
            </w:r>
          </w:p>
        </w:tc>
        <w:tc>
          <w:tcPr>
            <w:tcW w:w="4678"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難病又は小児慢性特定疾病の診断を受けている</w:t>
            </w:r>
          </w:p>
        </w:tc>
        <w:tc>
          <w:tcPr>
            <w:tcW w:w="2402" w:type="dxa"/>
            <w:tcBorders>
              <w:top w:val="single" w:color="00000A" w:sz="4" w:space="0"/>
              <w:left w:val="single" w:color="00000A" w:sz="4" w:space="0"/>
              <w:bottom w:val="single" w:color="00000A" w:sz="4" w:space="0"/>
              <w:right w:val="single" w:color="00000A" w:sz="4" w:space="0"/>
              <w:tl2br w:val="none" w:color="auto" w:sz="0" w:space="0"/>
              <w:tr2bl w:val="none" w:color="auto" w:sz="0" w:space="0"/>
            </w:tcBorders>
            <w:shd w:val="clear" w:color="auto" w:fill="FFFFBB"/>
            <w:tcMar>
              <w:left w:w="99" w:type="dxa"/>
            </w:tcMar>
            <w:vAlign w:val="center"/>
          </w:tcPr>
          <w:p>
            <w:pPr>
              <w:pStyle w:val="0"/>
              <w:widowControl w:val="1"/>
              <w:jc w:val="left"/>
              <w:rPr>
                <w:rFonts w:hint="default" w:ascii="BIZ UDゴシック" w:hAnsi="BIZ UDゴシック" w:eastAsia="BIZ UDゴシック"/>
                <w:color w:val="000000"/>
                <w:sz w:val="20"/>
              </w:rPr>
            </w:pPr>
            <w:r>
              <w:rPr>
                <w:rFonts w:hint="default" w:ascii="BIZ UDゴシック" w:hAnsi="BIZ UDゴシック" w:eastAsia="BIZ UDゴシック"/>
                <w:color w:val="000000"/>
                <w:sz w:val="20"/>
              </w:rPr>
              <w:t>難病又は小児特定</w:t>
            </w:r>
          </w:p>
        </w:tc>
      </w:tr>
    </w:tbl>
    <w:p>
      <w:pPr>
        <w:pStyle w:val="0"/>
        <w:spacing w:line="160" w:lineRule="exact"/>
        <w:rPr>
          <w:rFonts w:hint="default"/>
        </w:rPr>
      </w:pPr>
    </w:p>
    <w:sectPr>
      <w:pgSz w:w="11906" w:h="16838"/>
      <w:pgMar w:top="1418" w:right="1418" w:bottom="1418" w:left="1418" w:header="0" w:footer="0" w:gutter="0"/>
      <w:cols w:space="720"/>
      <w:formProt w:val="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Arial">
    <w:panose1 w:val="00000000000000000000"/>
    <w:charset w:val="00"/>
    <w:family w:val="swiss"/>
    <w:notTrueType/>
    <w:pitch w:val="variable"/>
    <w:sig w:usb0="00000000" w:usb1="00000000" w:usb2="00000000" w:usb3="00000000" w:csb0="FF000000" w:csb1="00000000"/>
  </w:font>
  <w:font w:name="Liberation Serif">
    <w:panose1 w:val="00000000000000000000"/>
    <w:charset w:val="01"/>
    <w:family w:val="roman"/>
    <w:pitch w:val="fixed"/>
    <w:sig w:usb0="00000000" w:usb1="00000000" w:usb2="00000000" w:usb3="00000000" w:csb0="0000000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HG丸ｺﾞｼｯｸM-PRO">
    <w:panose1 w:val="00000000000000000000"/>
    <w:charset w:val="80"/>
    <w:family w:val="modern"/>
    <w:notTrueType/>
    <w:pitch w:val="variable"/>
    <w:sig w:usb0="00000000" w:usb1="00000000" w:usb2="00000000" w:usb3="00000000" w:csb0="01008200" w:csb1="00000000"/>
  </w:font>
  <w:font w:name="Liberation Sans">
    <w:panose1 w:val="00000000000000000000"/>
    <w:charset w:val="01"/>
    <w:family w:val="swiss"/>
    <w:pitch w:val="fixed"/>
    <w:sig w:usb0="00000000" w:usb1="00000000" w:usb2="00000000" w:usb3="00000000" w:csb0="00000000" w:csb1="00000000"/>
  </w:font>
  <w:font w:name="BIZ UD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HG正楷書体-PRO">
    <w:panose1 w:val="00000000000000000000"/>
    <w:charset w:val="80"/>
    <w:family w:val="script"/>
    <w:notTrueType/>
    <w:pitch w:val="variable"/>
    <w:sig w:usb0="00000000" w:usb1="00000000" w:usb2="00000000" w:usb3="00000000" w:csb0="01008200" w:csb1="00000000"/>
  </w:font>
  <w:font w:name="HG教科書体">
    <w:panose1 w:val="00000000000000000000"/>
    <w:charset w:val="80"/>
    <w:family w:val="roman"/>
    <w:notTrueType/>
    <w:pitch w:val="fixed"/>
    <w:sig w:usb0="00000000" w:usb1="00000000" w:usb2="00000000" w:usb3="00000000" w:csb0="01008200" w:csb1="00000000"/>
  </w:font>
  <w:font w:name="HG行書体">
    <w:panose1 w:val="00000000000000000000"/>
    <w:charset w:val="80"/>
    <w:family w:val="script"/>
    <w:notTrueType/>
    <w:pitch w:val="fixed"/>
    <w:sig w:usb0="00000000" w:usb1="00000000" w:usb2="00000000" w:usb3="00000000" w:csb0="01008200" w:csb1="00000000"/>
  </w:font>
  <w:font w:name="HG創英角ｺﾞｼｯｸUB">
    <w:panose1 w:val="00000000000000000000"/>
    <w:charset w:val="80"/>
    <w:family w:val="modern"/>
    <w:notTrueType/>
    <w:pitch w:val="fixed"/>
    <w:sig w:usb0="00000000" w:usb1="00000000" w:usb2="00000000" w:usb3="00000000" w:csb0="01008200" w:csb1="00000000"/>
  </w:font>
  <w:font w:name="HG明朝B">
    <w:panose1 w:val="00000000000000000000"/>
    <w:charset w:val="80"/>
    <w:family w:val="roman"/>
    <w:notTrueType/>
    <w:pitch w:val="fixed"/>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MS UI Gothic">
    <w:panose1 w:val="00000000000000000000"/>
    <w:charset w:val="80"/>
    <w:family w:val="modern"/>
    <w:notTrueType/>
    <w:pitch w:val="variable"/>
    <w:sig w:usb0="00000000" w:usb1="00000000" w:usb2="00000000" w:usb3="00000000" w:csb0="01008200" w:csb1="00000000"/>
  </w:font>
  <w:font w:name="BIZ UDP明朝 Medium">
    <w:panose1 w:val="00000000000000000000"/>
    <w:charset w:val="80"/>
    <w:family w:val="roman"/>
    <w:notTrueType/>
    <w:pitch w:val="variable"/>
    <w:sig w:usb0="00000000" w:usb1="00000000" w:usb2="00000000" w:usb3="00000000" w:csb0="01008200" w:csb1="00000000"/>
  </w:font>
  <w:font w:name="HG丸ｺﾞｼｯｸM-PRO">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HG丸ｺﾞｼｯｸM-PRO">
    <w:panose1 w:val="00000800000000000000"/>
    <w:charset w:val="80"/>
    <w:family w:val="moder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efaultTabStop w:val="840"/>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游明朝" w:hAnsi="游明朝" w:eastAsia="游明朝"/>
        <w:sz w:val="21"/>
      </w:rPr>
    </w:rPrDefault>
  </w:docDefaults>
  <w:style w:type="paragraph" w:styleId="0" w:default="1">
    <w:name w:val="Normal"/>
    <w:next w:val="0"/>
    <w:link w:val="0"/>
    <w:uiPriority w:val="0"/>
    <w:qFormat/>
    <w:pPr>
      <w:widowControl w:val="0"/>
      <w:kinsoku w:val="1"/>
      <w:overflowPunct w:val="1"/>
      <w:autoSpaceDE w:val="1"/>
      <w:jc w:val="both"/>
    </w:pPr>
    <w:rPr>
      <w:rFonts w:ascii="游明朝" w:hAnsi="游明朝" w:eastAsia="HG丸ｺﾞｼｯｸM-PRO"/>
      <w:color w:val="auto"/>
      <w:sz w:val="21"/>
    </w:rPr>
  </w:style>
  <w:style w:type="character" w:styleId="10" w:default="1">
    <w:name w:val="Default Paragraph Font"/>
    <w:next w:val="10"/>
    <w:link w:val="0"/>
    <w:uiPriority w:val="0"/>
    <w:semiHidden/>
    <w:qFormat/>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customStyle="1">
    <w:name w:val="Heading 2"/>
    <w:basedOn w:val="0"/>
    <w:next w:val="15"/>
    <w:link w:val="0"/>
    <w:uiPriority w:val="0"/>
    <w:qFormat/>
    <w:pPr>
      <w:keepNext w:val="1"/>
      <w:numPr>
        <w:numId w:val="0"/>
      </w:numPr>
      <w:outlineLvl w:val="1"/>
    </w:pPr>
    <w:rPr>
      <w:rFonts w:ascii="游ゴシック Light" w:hAnsi="游ゴシック Light"/>
      <w:b w:val="1"/>
      <w:sz w:val="28"/>
    </w:rPr>
  </w:style>
  <w:style w:type="paragraph" w:styleId="16" w:customStyle="1">
    <w:name w:val="Heading 3"/>
    <w:basedOn w:val="0"/>
    <w:next w:val="16"/>
    <w:link w:val="0"/>
    <w:uiPriority w:val="0"/>
    <w:qFormat/>
    <w:pPr>
      <w:keepNext w:val="1"/>
      <w:numPr>
        <w:numId w:val="0"/>
      </w:numPr>
      <w:pBdr>
        <w:top w:val="single" w:color="00000A" w:sz="4" w:space="1"/>
        <w:left w:val="single" w:color="00000A" w:sz="4" w:space="4"/>
        <w:bottom w:val="single" w:color="00000A" w:sz="4" w:space="1"/>
        <w:right w:val="single" w:color="00000A" w:sz="4" w:space="4"/>
      </w:pBdr>
      <w:shd w:val="clear" w:color="auto" w:fill="BDD6EE"/>
      <w:snapToGrid w:val="0"/>
      <w:outlineLvl w:val="2"/>
    </w:pPr>
    <w:rPr>
      <w:rFonts w:ascii="HG丸ｺﾞｼｯｸM-PRO" w:hAnsi="HG丸ｺﾞｼｯｸM-PRO"/>
      <w:sz w:val="24"/>
    </w:rPr>
  </w:style>
  <w:style w:type="character" w:styleId="17" w:customStyle="1">
    <w:name w:val="見出し 2 (文字)"/>
    <w:basedOn w:val="10"/>
    <w:next w:val="17"/>
    <w:link w:val="0"/>
    <w:uiPriority w:val="0"/>
    <w:qFormat/>
    <w:rPr>
      <w:rFonts w:ascii="游ゴシック Light" w:hAnsi="游ゴシック Light" w:eastAsia="HG丸ｺﾞｼｯｸM-PRO"/>
      <w:b w:val="1"/>
      <w:sz w:val="28"/>
    </w:rPr>
  </w:style>
  <w:style w:type="character" w:styleId="18" w:customStyle="1">
    <w:name w:val="見出し 3 (文字)"/>
    <w:basedOn w:val="10"/>
    <w:next w:val="18"/>
    <w:link w:val="0"/>
    <w:uiPriority w:val="0"/>
    <w:qFormat/>
    <w:rPr>
      <w:rFonts w:ascii="HG丸ｺﾞｼｯｸM-PRO" w:hAnsi="HG丸ｺﾞｼｯｸM-PRO" w:eastAsia="HG丸ｺﾞｼｯｸM-PRO"/>
      <w:sz w:val="24"/>
      <w:highlight w:val="cyan"/>
    </w:rPr>
  </w:style>
  <w:style w:type="character" w:styleId="19" w:customStyle="1">
    <w:name w:val="ヘッダー (文字)"/>
    <w:basedOn w:val="10"/>
    <w:next w:val="19"/>
    <w:link w:val="0"/>
    <w:uiPriority w:val="0"/>
    <w:qFormat/>
    <w:rPr>
      <w:rFonts w:eastAsia="HG丸ｺﾞｼｯｸM-PRO"/>
    </w:rPr>
  </w:style>
  <w:style w:type="character" w:styleId="20" w:customStyle="1">
    <w:name w:val="フッター (文字)"/>
    <w:basedOn w:val="10"/>
    <w:next w:val="20"/>
    <w:link w:val="0"/>
    <w:uiPriority w:val="0"/>
    <w:qFormat/>
    <w:rPr>
      <w:rFonts w:eastAsia="HG丸ｺﾞｼｯｸM-PRO"/>
    </w:rPr>
  </w:style>
  <w:style w:type="paragraph" w:styleId="21" w:customStyle="1">
    <w:name w:val="Heading"/>
    <w:basedOn w:val="0"/>
    <w:next w:val="22"/>
    <w:link w:val="0"/>
    <w:uiPriority w:val="0"/>
    <w:qFormat/>
    <w:pPr>
      <w:keepNext w:val="1"/>
      <w:spacing w:before="240" w:beforeLines="0" w:beforeAutospacing="0" w:after="120" w:afterLines="0" w:afterAutospacing="0"/>
    </w:pPr>
    <w:rPr>
      <w:rFonts w:ascii="Liberation Sans" w:hAnsi="Liberation Sans"/>
      <w:sz w:val="28"/>
    </w:rPr>
  </w:style>
  <w:style w:type="paragraph" w:styleId="22">
    <w:name w:val="Body Text"/>
    <w:basedOn w:val="0"/>
    <w:next w:val="22"/>
    <w:link w:val="0"/>
    <w:uiPriority w:val="0"/>
    <w:pPr>
      <w:spacing w:before="0" w:beforeLines="0" w:beforeAutospacing="0" w:after="140" w:afterLines="0" w:afterAutospacing="0" w:line="288" w:lineRule="auto"/>
    </w:pPr>
  </w:style>
  <w:style w:type="paragraph" w:styleId="23">
    <w:name w:val="List"/>
    <w:basedOn w:val="22"/>
    <w:next w:val="23"/>
    <w:link w:val="0"/>
    <w:uiPriority w:val="0"/>
  </w:style>
  <w:style w:type="paragraph" w:styleId="24" w:customStyle="1">
    <w:name w:val="Caption"/>
    <w:basedOn w:val="0"/>
    <w:next w:val="24"/>
    <w:link w:val="0"/>
    <w:uiPriority w:val="0"/>
    <w:qFormat/>
    <w:pPr>
      <w:suppressLineNumbers w:val="1"/>
      <w:spacing w:before="120" w:beforeLines="0" w:beforeAutospacing="0" w:after="120" w:afterLines="0" w:afterAutospacing="0"/>
    </w:pPr>
    <w:rPr>
      <w:i w:val="1"/>
      <w:sz w:val="24"/>
    </w:rPr>
  </w:style>
  <w:style w:type="paragraph" w:styleId="25" w:customStyle="1">
    <w:name w:val="Index"/>
    <w:basedOn w:val="0"/>
    <w:next w:val="25"/>
    <w:link w:val="0"/>
    <w:uiPriority w:val="0"/>
    <w:qFormat/>
    <w:pPr>
      <w:suppressLineNumbers w:val="1"/>
    </w:pPr>
  </w:style>
  <w:style w:type="paragraph" w:styleId="26" w:customStyle="1">
    <w:name w:val="Header"/>
    <w:basedOn w:val="0"/>
    <w:next w:val="26"/>
    <w:link w:val="0"/>
    <w:uiPriority w:val="0"/>
    <w:pPr>
      <w:tabs>
        <w:tab w:val="center" w:leader="none" w:pos="4252"/>
        <w:tab w:val="right" w:leader="none" w:pos="8504"/>
      </w:tabs>
      <w:snapToGrid w:val="0"/>
    </w:pPr>
  </w:style>
  <w:style w:type="paragraph" w:styleId="27" w:customStyle="1">
    <w:name w:val="Footer"/>
    <w:basedOn w:val="0"/>
    <w:next w:val="27"/>
    <w:link w:val="0"/>
    <w:uiPriority w:val="0"/>
    <w:pPr>
      <w:tabs>
        <w:tab w:val="center" w:leader="none" w:pos="4252"/>
        <w:tab w:val="right" w:leader="none" w:pos="8504"/>
      </w:tabs>
      <w:snapToGrid w:val="0"/>
    </w:pPr>
  </w:style>
  <w:style w:type="paragraph" w:styleId="28" w:customStyle="1">
    <w:name w:val="Table Contents"/>
    <w:basedOn w:val="0"/>
    <w:next w:val="28"/>
    <w:link w:val="0"/>
    <w:uiPriority w:val="0"/>
    <w:qFormat/>
  </w:style>
  <w:style w:type="character" w:styleId="29">
    <w:name w:val="footnote reference"/>
    <w:basedOn w:val="10"/>
    <w:next w:val="29"/>
    <w:link w:val="0"/>
    <w:uiPriority w:val="0"/>
    <w:semiHidden/>
    <w:rPr>
      <w:vertAlign w:val="superscript"/>
    </w:rPr>
  </w:style>
  <w:style w:type="character" w:styleId="30">
    <w:name w:val="endnote reference"/>
    <w:basedOn w:val="10"/>
    <w:next w:val="30"/>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64</TotalTime>
  <Pages>1</Pages>
  <Words>3</Words>
  <Characters>692</Characters>
  <Application>JUST Note</Application>
  <Lines>57</Lines>
  <Paragraphs>47</Paragraphs>
  <CharactersWithSpaces>693</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熊谷 芳浩</dc:creator>
  <cp:lastModifiedBy>KLGS215</cp:lastModifiedBy>
  <dcterms:created xsi:type="dcterms:W3CDTF">2023-04-05T06:02:00Z</dcterms:created>
  <dcterms:modified xsi:type="dcterms:W3CDTF">2023-04-14T05:43:00Z</dcterms:modified>
  <cp:revision>5</cp:revision>
</cp:coreProperties>
</file>